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55" w:rsidRDefault="00704355" w:rsidP="001428BD">
      <w:pPr>
        <w:pStyle w:val="c13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Calibri" w:hAnsi="Calibri" w:cs="Calibri"/>
          <w:b/>
          <w:bCs/>
          <w:color w:val="000000"/>
          <w:sz w:val="28"/>
          <w:szCs w:val="28"/>
        </w:rPr>
        <w:t>Роль наглядности в процессе  формирования элементарных математических представлений у дошкольников.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В процессе формирования элементарных математических представлений у дошкольников педагог использует разнообразные методы обучения и умственного воспитания: практические, наглядные, словесные, игровые. </w:t>
      </w:r>
      <w:proofErr w:type="gramStart"/>
      <w:r>
        <w:rPr>
          <w:rStyle w:val="c0"/>
          <w:color w:val="000000"/>
          <w:sz w:val="28"/>
          <w:szCs w:val="28"/>
        </w:rPr>
        <w:t>При выборе способов и приемов работы учитывается ряд факторов: цель, задачи, содержание формируемых математических представлений на данном этапе, возрастные и индивидуальные особенности детей, наличие необходимых дидактических средств, личное отношение воспитателя к тем или иным методам, конкретные условия и т. д. Среди многообразных факторов влияющих на выбор того или иного метода, определяющими являются программные требования.</w:t>
      </w:r>
      <w:proofErr w:type="gramEnd"/>
      <w:r>
        <w:rPr>
          <w:rStyle w:val="c0"/>
          <w:color w:val="000000"/>
          <w:sz w:val="28"/>
          <w:szCs w:val="28"/>
        </w:rPr>
        <w:t xml:space="preserve"> Наглядные методы при формировании элементарных математических представлений не являются самостоятельными, они сопутствуют практическим и игровым методам. Это отнюдь не умаляет их значения в математической подготовке детей в детском саду. При формировании элементарных математических представлений широко используются приемы, относящиеся к наглядным, словесным и практическим методам и применяемые в тесной взаимосвязи друг с другом.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Воспитательно-образовательная работа в детском саду должна учитывать закономерности развития детей, исходить из требований дошкольной педагогики и дидактики. В соответствии с этими требованиями обучение детей опирается на непосредственное восприятие действительности, что особенно важно в дошкольном возрасте. Первоисточником знаний детей о действительности является ощущение, чувственное восприятие предметов и явлений окружающего мира. Ощущения дают необходимый материал для формирования представлений и понятий. Характер этих представлений, их точность и полнота зависит от степени развития у детей сенсорных процессов. Познание окружающего мира дошкольниками строится при активном участии различных анализаторов: зрительных, слуховых, осязательных, двигательных.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К.Д. Ушинский отмечал, что дитя мыслит образами, звуками, красками и это утверждение подчеркивает закономерность, лежащую в основе развития детей дошкольного возраста.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  Многообразный сенсорный опыт дошкольники получают в процессе обучения элементарной математике. Они сталкиваются с различными свойствами предметов (цвет, форма, величина, количество), их пространственным расположением. Усвоение сенсорного опыта не должно быть эмпирическим. Первостепенное значение в обучении дошкольников </w:t>
      </w:r>
      <w:r>
        <w:rPr>
          <w:rStyle w:val="c0"/>
          <w:color w:val="000000"/>
          <w:sz w:val="28"/>
          <w:szCs w:val="28"/>
        </w:rPr>
        <w:lastRenderedPageBreak/>
        <w:t>математике имеет наглядность. Она отвечает психологическим особенностям детей, обеспечивает связь между конкретным и абстрактным, создает внешнюю опору внутренних действий, совершаемых ребенком во время учения, служит основой для развития понятийного мышления.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наибольшей степени обеспечить принцип наглядности помогает дидактический материал, используемый в математике. Однако самой плодотворной в организации внимания дошкольников, их мыслительной активности будет работа с дидактическим материалом, содержащим познавательную задачу; ребенок уже при этом ставится перед необходимостью решать ее самостоятельно.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Очень важно, чтобы деятельность по восприятию наглядного материала и действия с дидактическим материалом совпадали, сочетались с деятельностью познания. В противном случае дидактический материал будет бесполезен, а иногда может и отвлекать детей. Это относится как к количеству используемого материала, так и к тому, насколько полно материал выполняет свои дидактические функции.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Каждая дидактическая задача должна находить свое конкретное воплощение в дидактическом материале, иначе снижается образовательная ценность. Но важно помнить, что неоправданное обилие материала затрудняет целесообразность действия ребенка с ним, создает только видимость содержательной деятельности, за которой не редко стоит лишь механическое подражание действиям педагога или сверстников.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Особое значение имеют выбор дидактического материала в соответствии с задачами обучения, наличие в нем познавательного содержания. Обучающее воздействие обеспечивает лишь такой дидактический материал, в котором четко выделен рассматриваемый признак (величина, количество, форма, пространственное расположение) кроме этого дидактический материал должен соответствовать возрасту детей, быть красочным, художественно выполненным, достаточно устойчивым.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Обучение обследовательским действиям должно соединяться со словесным обозначением способов работы с материалом.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Целесообразность использования дидактического материала определяется тем, как восприятие и действия с ним способствуют овладению детьми знаний, ради которых и нужны средства наглядности.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процесса.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Обучение математике в детском саду основывается на конкретных образах и представлениях. Эти конкретные представления подготавливают фундамент для формирования на их основе математический понятий. Без обогащения чувственного познавательного опыта невозможно полноценно владение </w:t>
      </w:r>
      <w:r>
        <w:rPr>
          <w:rStyle w:val="c0"/>
          <w:color w:val="000000"/>
          <w:sz w:val="28"/>
          <w:szCs w:val="28"/>
        </w:rPr>
        <w:lastRenderedPageBreak/>
        <w:t xml:space="preserve">математическими знаниями и умениями. Сделать обучение наглядным - это не только создать зрительные образы, но включить ребенка непосредственно в </w:t>
      </w:r>
      <w:proofErr w:type="gramStart"/>
      <w:r>
        <w:rPr>
          <w:rStyle w:val="c0"/>
          <w:color w:val="000000"/>
          <w:sz w:val="28"/>
          <w:szCs w:val="28"/>
        </w:rPr>
        <w:t>практическую</w:t>
      </w:r>
      <w:proofErr w:type="gramEnd"/>
      <w:r>
        <w:rPr>
          <w:rStyle w:val="c0"/>
          <w:color w:val="000000"/>
          <w:sz w:val="28"/>
          <w:szCs w:val="28"/>
        </w:rPr>
        <w:t xml:space="preserve"> деятельность. На занятиях по математике, в детском саду воспитатель в зависимости от дидактических задач использует разнообразные средства наглядности. </w:t>
      </w:r>
      <w:proofErr w:type="gramStart"/>
      <w:r>
        <w:rPr>
          <w:rStyle w:val="c0"/>
          <w:color w:val="000000"/>
          <w:sz w:val="28"/>
          <w:szCs w:val="28"/>
        </w:rPr>
        <w:t>Например, обучению счету можно предложить детям реальные (мячи, куклы, каштаны) или условные (палочки, кружочки, кубики) объекты.</w:t>
      </w:r>
      <w:proofErr w:type="gramEnd"/>
      <w:r>
        <w:rPr>
          <w:rStyle w:val="c0"/>
          <w:color w:val="000000"/>
          <w:sz w:val="28"/>
          <w:szCs w:val="28"/>
        </w:rPr>
        <w:t xml:space="preserve"> При этом предметы могут быть разными по цвету, форме, величине. На основе сравнения разных конкретных множеств ребенок делает вывод об их количестве, в этом случае главную роль играет зрительный анализатор.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 другой же раз эти же самые счетные операции можно выполнить, активизируя слуховой анализатор: предложив подсчитать количество хлопков, ударов в бубен и др. Можно считать, опираясь на тактильные, двигательные ощущения.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Требования к наглядному материалу.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Наглядный     материал     должен     соответствовать     определенным требованиям: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предметы для счета и их изображения должны быть известны детям, они берутся из окружающей жизни;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чтобы </w:t>
      </w:r>
      <w:proofErr w:type="gramStart"/>
      <w:r>
        <w:rPr>
          <w:rStyle w:val="c0"/>
          <w:color w:val="000000"/>
          <w:sz w:val="28"/>
          <w:szCs w:val="28"/>
        </w:rPr>
        <w:t>научить детей сравнивать</w:t>
      </w:r>
      <w:proofErr w:type="gramEnd"/>
      <w:r>
        <w:rPr>
          <w:rStyle w:val="c0"/>
          <w:color w:val="000000"/>
          <w:sz w:val="28"/>
          <w:szCs w:val="28"/>
        </w:rPr>
        <w:t xml:space="preserve"> количества в разных совокупностях, необходимо разнообразить дидактический материал, который можно было бы воспринимать разными органами чувств (на слух, зрительно, на ощупь);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наглядный материал должен быть динамичным и в </w:t>
      </w:r>
      <w:proofErr w:type="gramStart"/>
      <w:r>
        <w:rPr>
          <w:rStyle w:val="c0"/>
          <w:color w:val="000000"/>
          <w:sz w:val="28"/>
          <w:szCs w:val="28"/>
        </w:rPr>
        <w:t>достаточном</w:t>
      </w:r>
      <w:proofErr w:type="gramEnd"/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количестве; отвечать </w:t>
      </w:r>
      <w:proofErr w:type="gramStart"/>
      <w:r>
        <w:rPr>
          <w:rStyle w:val="c0"/>
          <w:color w:val="000000"/>
          <w:sz w:val="28"/>
          <w:szCs w:val="28"/>
        </w:rPr>
        <w:t>гигиеническим</w:t>
      </w:r>
      <w:proofErr w:type="gramEnd"/>
      <w:r>
        <w:rPr>
          <w:rStyle w:val="c0"/>
          <w:color w:val="000000"/>
          <w:sz w:val="28"/>
          <w:szCs w:val="28"/>
        </w:rPr>
        <w:t>, педагогическим и эстетическим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требованиям.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Особые требования предъявляются по методике использования наглядного материала. При подготовке к занятию воспитатель тщательно продумывает, когда (в какой части занятия), в какой деятельности и как будет использован данный наглядный материал. Необходимо правильно дозировать наглядный материал. Негативно сказывается на </w:t>
      </w:r>
      <w:proofErr w:type="gramStart"/>
      <w:r>
        <w:rPr>
          <w:rStyle w:val="c0"/>
          <w:color w:val="000000"/>
          <w:sz w:val="28"/>
          <w:szCs w:val="28"/>
        </w:rPr>
        <w:t>результатах</w:t>
      </w:r>
      <w:proofErr w:type="gramEnd"/>
      <w:r>
        <w:rPr>
          <w:rStyle w:val="c0"/>
          <w:color w:val="000000"/>
          <w:sz w:val="28"/>
          <w:szCs w:val="28"/>
        </w:rPr>
        <w:t xml:space="preserve"> обучения, как недостаточное его использование, так и излишки.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Наглядность не должна использоваться только для активизации внимания. Это слишком узкая цель. Необходимо глубже анализировать дидактические задачи и в их соответствии подбирать наг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>лядный материал.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Так, если дети получают начальные представления о тех или других свойствах,   признаках   объекта,   можно   ограничиться небольшим количеством средств. В младшей группе знакомят детей с тем, что множество состоит из отдельных элементов, воспитатель демонстрирует </w:t>
      </w:r>
      <w:r>
        <w:rPr>
          <w:rStyle w:val="c0"/>
          <w:color w:val="000000"/>
          <w:sz w:val="28"/>
          <w:szCs w:val="28"/>
        </w:rPr>
        <w:lastRenderedPageBreak/>
        <w:t>множество колец на подносе. При ознакомлении детей, например, с новой геометрической фигурой - треугольником - воспитатель демонстрирует разные по цвету величине и форме треугольники (равносторонние, разносторонние, равнобедренные, прямоугольные). Без такого разнообразия невозможно выделить существенные признаки фигуры - количество сторон и углов, невозможно обобщить, абстрагироваться. Для того чтобы показать детям различные связи, отношения, необходимо объединять несколько видов и форм наглядности. Например, при изучении количественного состава числа из единиц используются различные игрушки, геометрические фигуры, таблицы и другие виды наглядности на одном занятии.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        Способы использования наглядности в учебном процессе различные </w:t>
      </w:r>
      <w:proofErr w:type="gramStart"/>
      <w:r>
        <w:rPr>
          <w:rStyle w:val="c0"/>
          <w:color w:val="000000"/>
          <w:sz w:val="28"/>
          <w:szCs w:val="28"/>
        </w:rPr>
        <w:t>-д</w:t>
      </w:r>
      <w:proofErr w:type="gramEnd"/>
      <w:r>
        <w:rPr>
          <w:rStyle w:val="c0"/>
          <w:color w:val="000000"/>
          <w:sz w:val="28"/>
          <w:szCs w:val="28"/>
        </w:rPr>
        <w:t>емонстрационный, иллюстративный и действенный. Демонстрационный способ (использование наглядности) характеризуется тем, что сначала воспитатель показывает, например геометрическую фигуру, а потом вместе с детьми обследует ее. Иллюстративный способ предполагает использование наглядного материала для иллюстрации, конкретизации информации воспитателем. Например, при ознакомлении с делением целого на части воспитатель подводит детей к необходимости этого процесса, а потом практически выполняет деление. Для действенного способа использования наглядного материала характерна связь слова воспитателя с действием. Примерами этого может быть обучения детей непосредственному сравнению множеств путем накладывания и прикладывания или обучение детей измерению, когда воспитатель рассказывает и показывает, как нужно измерять. Очень важно продумывать место и порядок размещения используемого материала. Демонстративный материал размещается в удобном для использования месте, в определенной последовательности. После использования наглядного материала его необходимо убрать, чтобы внимание детей не отвлекалось.</w:t>
      </w:r>
    </w:p>
    <w:p w:rsidR="001428BD" w:rsidRDefault="001428BD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:rsidR="001428BD" w:rsidRDefault="001428BD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:rsidR="001428BD" w:rsidRDefault="001428BD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:rsidR="001428BD" w:rsidRDefault="001428BD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:rsidR="001428BD" w:rsidRDefault="001428BD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:rsidR="001428BD" w:rsidRDefault="001428BD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:rsidR="001428BD" w:rsidRDefault="001428BD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:rsidR="001428BD" w:rsidRDefault="001428BD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:rsidR="001428BD" w:rsidRDefault="001428BD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:rsidR="001428BD" w:rsidRDefault="001428BD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Совместные игры воспитателя с детьми по развитию высших психических функций.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Без игры нет и не может быть </w:t>
      </w:r>
      <w:proofErr w:type="gramStart"/>
      <w:r>
        <w:rPr>
          <w:rStyle w:val="c0"/>
          <w:color w:val="000000"/>
          <w:sz w:val="28"/>
          <w:szCs w:val="28"/>
        </w:rPr>
        <w:t>полноценного</w:t>
      </w:r>
      <w:proofErr w:type="gramEnd"/>
      <w:r>
        <w:rPr>
          <w:rStyle w:val="c0"/>
          <w:color w:val="000000"/>
          <w:sz w:val="28"/>
          <w:szCs w:val="28"/>
        </w:rPr>
        <w:t xml:space="preserve"> умственного развития. Игра – это огромное светлое окно, через которое в духовный мир ребенка вливается живительный поток представлений, понятий. Игра – это искра, зажигающая огонек пытливости и любознательности. ” В. А. Сухомлинский.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дошкольном возрасте игра имеет важнейшее значение в жизни маленького ребенка. Потребность в игре у детей сохраняется и занимает значительное место и впервые годы их обучения в школе. В играх нет реальной обусловленности обстоятельствами, пространством, временем. Дети - творцы настоящего и будущего. В этом заключается обаяние игры.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игре ребенок делает открытия того, что давно известно взрослому. Дети не ставят в игре каких-либо иных целей, чем играть.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игре ребенок приобретает новые знания, умения, навыки. Игры, способствующие развитию восприятия, внимания, памяти, мышления, развитию творческих способностей, направлены на умственное развитие дошкольника в целом.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Развитие памяти у ребёнка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Память является одной из основных способностей человека и одним из необходимых условий развития интеллекта. Выделяют три типа памяти: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1) наглядно-образную память — помогает хорошо запоминать лица, звуки, цвет предметов;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2) </w:t>
      </w:r>
      <w:proofErr w:type="gramStart"/>
      <w:r>
        <w:rPr>
          <w:rStyle w:val="c0"/>
          <w:color w:val="000000"/>
          <w:sz w:val="28"/>
          <w:szCs w:val="28"/>
        </w:rPr>
        <w:t>словесно-логическую</w:t>
      </w:r>
      <w:proofErr w:type="gramEnd"/>
      <w:r>
        <w:rPr>
          <w:rStyle w:val="c0"/>
          <w:color w:val="000000"/>
          <w:sz w:val="28"/>
          <w:szCs w:val="28"/>
        </w:rPr>
        <w:t xml:space="preserve"> — преимущественно запоминаются формулы, схемы, термины;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3) </w:t>
      </w:r>
      <w:proofErr w:type="gramStart"/>
      <w:r>
        <w:rPr>
          <w:rStyle w:val="c0"/>
          <w:color w:val="000000"/>
          <w:sz w:val="28"/>
          <w:szCs w:val="28"/>
        </w:rPr>
        <w:t>эмоциональную</w:t>
      </w:r>
      <w:proofErr w:type="gramEnd"/>
      <w:r>
        <w:rPr>
          <w:rStyle w:val="c0"/>
          <w:color w:val="000000"/>
          <w:sz w:val="28"/>
          <w:szCs w:val="28"/>
        </w:rPr>
        <w:t xml:space="preserve"> — лучше всего сохраняются пережитые чувства.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Кроме этого существует разделение памяти на два вида: кратковременную (материал запоминается быстро, но ненадолго) и долговременную.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Следует помнить, что хорошо и надолго запоминается только то, что хорошо понято. Это означает, что механический способ запоминания хуже, чем осмысленное запоминание.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Люди различаются и тем, какой материал они лучше всего запоминают: бывает память зрительная, слуховая и двигательная (память на движения).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каждого возраста характерны свои особенности памяти. В возрасте 5-6 лет начинает формироваться произвольная память (когда человек прилагает усилия (волю) для запоминания или припоминания). Наряду с преобладанием наглядно-образной памяти возникает и развивается словесно-логическая память.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Развивать память помогают заучивание стихов или сказок и рассказы об </w:t>
      </w:r>
      <w:proofErr w:type="gramStart"/>
      <w:r>
        <w:rPr>
          <w:rStyle w:val="c0"/>
          <w:color w:val="000000"/>
          <w:sz w:val="28"/>
          <w:szCs w:val="28"/>
        </w:rPr>
        <w:t>увиденном</w:t>
      </w:r>
      <w:proofErr w:type="gramEnd"/>
      <w:r>
        <w:rPr>
          <w:rStyle w:val="c0"/>
          <w:color w:val="000000"/>
          <w:sz w:val="28"/>
          <w:szCs w:val="28"/>
        </w:rPr>
        <w:t xml:space="preserve"> во время прогулок.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Как развивать внимание у ребенка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Внимание — это форма организации познавательной деятельности. Выделяют три основных вида внимания: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1) непроизвольное — возникает как бы само собой, без усилия воли;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2) </w:t>
      </w:r>
      <w:proofErr w:type="gramStart"/>
      <w:r>
        <w:rPr>
          <w:rStyle w:val="c0"/>
          <w:color w:val="000000"/>
          <w:sz w:val="28"/>
          <w:szCs w:val="28"/>
        </w:rPr>
        <w:t>произвольное</w:t>
      </w:r>
      <w:proofErr w:type="gramEnd"/>
      <w:r>
        <w:rPr>
          <w:rStyle w:val="c0"/>
          <w:color w:val="000000"/>
          <w:sz w:val="28"/>
          <w:szCs w:val="28"/>
        </w:rPr>
        <w:t xml:space="preserve"> — требует от человека волевых усилий для своего возникновения. Оно необходимо для того, чтобы делать не то, что хочется, а то, что необходимо;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3) после произвольное — возникает в процессе обучения или работы как интерес, увлеченность, вдохновение, снимающие волевое напряжение.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Одно из важных качеств внимания — устойчивость. </w:t>
      </w:r>
      <w:proofErr w:type="gramStart"/>
      <w:r>
        <w:rPr>
          <w:rStyle w:val="c0"/>
          <w:color w:val="000000"/>
          <w:sz w:val="28"/>
          <w:szCs w:val="28"/>
        </w:rPr>
        <w:t>Это способность сохранять долгое время сосредоточенность на одном виде деятельности.</w:t>
      </w:r>
      <w:proofErr w:type="gramEnd"/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Характерной особенностью внимания ребенка дошкольного возраста является то, что оно вызывается внешне привлекательными предметами. В основном внимание является непроизвольным и остается до тех пор, пока сохраняется интерес к воспринимаемым объектам.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Психологи говорят, что для формирования произвольного внимания ребенка нужно просить его рассуждать вслух.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Игры для развития памяти и внимания детей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Мы ходили в зоопарк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>
        <w:rPr>
          <w:rStyle w:val="c0"/>
          <w:color w:val="000000"/>
          <w:sz w:val="28"/>
          <w:szCs w:val="28"/>
        </w:rPr>
        <w:t xml:space="preserve"> Эту игру можно проводить с группой детей.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>
        <w:rPr>
          <w:rStyle w:val="c0"/>
          <w:color w:val="000000"/>
          <w:sz w:val="28"/>
          <w:szCs w:val="28"/>
        </w:rPr>
        <w:t xml:space="preserve"> Первый игрок начинает: «Мы ходили в зоопарк и видели там тигра».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>
        <w:rPr>
          <w:rStyle w:val="c0"/>
          <w:color w:val="000000"/>
          <w:sz w:val="28"/>
          <w:szCs w:val="28"/>
        </w:rPr>
        <w:t xml:space="preserve"> Продолжает второй участник игры: «Мы ходили в зоопарк и видели там тигра и слона».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>
        <w:rPr>
          <w:rStyle w:val="c0"/>
          <w:color w:val="000000"/>
          <w:sz w:val="28"/>
          <w:szCs w:val="28"/>
        </w:rPr>
        <w:t xml:space="preserve"> Следующий должен перечислить уже названных животных и назвать нового обитателя зоопарка.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>
        <w:rPr>
          <w:rStyle w:val="c0"/>
          <w:color w:val="000000"/>
          <w:sz w:val="28"/>
          <w:szCs w:val="28"/>
        </w:rPr>
        <w:t xml:space="preserve"> Игра продолжается до тех пор, пока кто-нибудь из игроков не ошибется при повторении названий упомянутых ранее зверей.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Вспомни, как было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Необходимый инвентарь: различные учебные принадлежности, кукла, мягкая игрушка.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>
        <w:rPr>
          <w:rStyle w:val="c0"/>
          <w:color w:val="000000"/>
          <w:sz w:val="28"/>
          <w:szCs w:val="28"/>
        </w:rPr>
        <w:t xml:space="preserve"> Расскажите ребенку историю: «Кукла Лена села за стол делать уроки. Она положила перед собой тетрадь, справа от тетради — ручку, рядом с ручкой — карандаш. Слева от тетради лежит учебник, выше него — счетные палочки. Все было разложено очень аккуратно и удобно. Но прибежал маленький бестолковый щенок и раскидал все учебные принадлежности».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>
        <w:rPr>
          <w:rStyle w:val="c0"/>
          <w:color w:val="000000"/>
          <w:sz w:val="28"/>
          <w:szCs w:val="28"/>
        </w:rPr>
        <w:t xml:space="preserve"> Попросите ребенка все собрать и разложить на свои места. Раскладывая, малыш комментирует свои действия: «Тетрадь лежала в центре стола, ручка — справа от тетради» и т. д.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Запомни и нарисуй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Необходимый инвентарь: картинки, бумага, карандаши.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Вариант 1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>
        <w:rPr>
          <w:rStyle w:val="c0"/>
          <w:color w:val="000000"/>
          <w:sz w:val="28"/>
          <w:szCs w:val="28"/>
        </w:rPr>
        <w:t xml:space="preserve"> Покажите ребенку картинку с несложным изображением. Уберите рисунок и попросите малыша воспроизвести то, что он видел на бумаге.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Вариант 2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>
        <w:rPr>
          <w:rStyle w:val="c0"/>
          <w:color w:val="000000"/>
          <w:sz w:val="28"/>
          <w:szCs w:val="28"/>
        </w:rPr>
        <w:t xml:space="preserve"> Покажите ребенку картинку с недостающими деталями. Убрав картинку, попросите нарисовать то, чего не хватало на картинке, например, на картинке изображена машина без колеса. Ребенок должен вспомнить и нарисовать колесо на отдельном </w:t>
      </w:r>
      <w:proofErr w:type="gramStart"/>
      <w:r>
        <w:rPr>
          <w:rStyle w:val="c0"/>
          <w:color w:val="000000"/>
          <w:sz w:val="28"/>
          <w:szCs w:val="28"/>
        </w:rPr>
        <w:t>листе</w:t>
      </w:r>
      <w:proofErr w:type="gramEnd"/>
      <w:r>
        <w:rPr>
          <w:rStyle w:val="c0"/>
          <w:color w:val="000000"/>
          <w:sz w:val="28"/>
          <w:szCs w:val="28"/>
        </w:rPr>
        <w:t xml:space="preserve"> бумаги.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Съедобное-несъедобное</w:t>
      </w:r>
      <w:proofErr w:type="gramEnd"/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Игра способствует развитию внимания, знакомит с признаками предметов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Необходимый инвентарь: мяч.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>
        <w:rPr>
          <w:rStyle w:val="c0"/>
          <w:color w:val="000000"/>
          <w:sz w:val="28"/>
          <w:szCs w:val="28"/>
        </w:rPr>
        <w:t xml:space="preserve"> Правила игры: вы кидаете ребенку мяч, называя какой-нибудь предмет. Ребенок должен поймать мяч, если названо </w:t>
      </w:r>
      <w:proofErr w:type="gramStart"/>
      <w:r>
        <w:rPr>
          <w:rStyle w:val="c0"/>
          <w:color w:val="000000"/>
          <w:sz w:val="28"/>
          <w:szCs w:val="28"/>
        </w:rPr>
        <w:t>съедобное</w:t>
      </w:r>
      <w:proofErr w:type="gramEnd"/>
      <w:r>
        <w:rPr>
          <w:rStyle w:val="c0"/>
          <w:color w:val="000000"/>
          <w:sz w:val="28"/>
          <w:szCs w:val="28"/>
        </w:rPr>
        <w:t>, и отбить мяч обратно, если вы назвали несъедобное.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>
        <w:rPr>
          <w:rStyle w:val="c0"/>
          <w:color w:val="000000"/>
          <w:sz w:val="28"/>
          <w:szCs w:val="28"/>
        </w:rPr>
        <w:t xml:space="preserve"> Можно играть детским коллективом и кидать мяч по кругу.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наблюдательнее?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Игра способствует развитию внимания и восприятия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>
        <w:rPr>
          <w:rStyle w:val="c0"/>
          <w:color w:val="000000"/>
          <w:sz w:val="28"/>
          <w:szCs w:val="28"/>
        </w:rPr>
        <w:t xml:space="preserve"> Правила игры: по очереди называйте предметы с каким-нибудь признаком, например все круглое (сладкое, желтое). Предметы повторять нельзя.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>
        <w:rPr>
          <w:rStyle w:val="c0"/>
          <w:color w:val="000000"/>
          <w:sz w:val="28"/>
          <w:szCs w:val="28"/>
        </w:rPr>
        <w:t xml:space="preserve"> Играть можно большим коллективом. В этом случае тот, кто не вспомнил слово, выбывает из игры.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летает?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Игра способствует развитию внимания, мышления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>
        <w:rPr>
          <w:rStyle w:val="c0"/>
          <w:color w:val="000000"/>
          <w:sz w:val="28"/>
          <w:szCs w:val="28"/>
        </w:rPr>
        <w:t xml:space="preserve"> Правила игры: вы перечисляете различные предметы — одушевленные и неодушевленные. При упоминании летающего объекта вы машете руками, как крыльями.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>
        <w:rPr>
          <w:rStyle w:val="c0"/>
          <w:color w:val="000000"/>
          <w:sz w:val="28"/>
          <w:szCs w:val="28"/>
        </w:rPr>
        <w:t xml:space="preserve"> Ребенок повторяет ваши действия, но при этом он должен быть предельно внимательным, потому что правила игры предписывают вам часто ошибаться и имитировать взмахи крыльями, чтобы сбить его с толку.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Лабиринты и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ходилки</w:t>
      </w:r>
      <w:proofErr w:type="spellEnd"/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Игры способствуют развитию устойчивости внимания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>
        <w:rPr>
          <w:rStyle w:val="c0"/>
          <w:color w:val="000000"/>
          <w:sz w:val="28"/>
          <w:szCs w:val="28"/>
        </w:rPr>
        <w:t xml:space="preserve"> Можно нарисовать самим или купить в магазине </w:t>
      </w:r>
      <w:proofErr w:type="gramStart"/>
      <w:r>
        <w:rPr>
          <w:rStyle w:val="c0"/>
          <w:color w:val="000000"/>
          <w:sz w:val="28"/>
          <w:szCs w:val="28"/>
        </w:rPr>
        <w:t>готовые</w:t>
      </w:r>
      <w:proofErr w:type="gramEnd"/>
      <w:r>
        <w:rPr>
          <w:rStyle w:val="c0"/>
          <w:color w:val="000000"/>
          <w:sz w:val="28"/>
          <w:szCs w:val="28"/>
        </w:rPr>
        <w:t xml:space="preserve">. </w:t>
      </w:r>
      <w:proofErr w:type="spellStart"/>
      <w:r>
        <w:rPr>
          <w:rStyle w:val="c0"/>
          <w:color w:val="000000"/>
          <w:sz w:val="28"/>
          <w:szCs w:val="28"/>
        </w:rPr>
        <w:t>Ходилку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которой</w:t>
      </w:r>
      <w:proofErr w:type="gramEnd"/>
      <w:r>
        <w:rPr>
          <w:rStyle w:val="c0"/>
          <w:color w:val="000000"/>
          <w:sz w:val="28"/>
          <w:szCs w:val="28"/>
        </w:rPr>
        <w:t xml:space="preserve"> каждый игрок должен добраться до цели, можно нарисовать на обычном альбомном листе.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>
        <w:rPr>
          <w:rStyle w:val="c0"/>
          <w:color w:val="000000"/>
          <w:sz w:val="28"/>
          <w:szCs w:val="28"/>
        </w:rPr>
        <w:t xml:space="preserve"> Для этой игры вам понадобятся фишки (подойдут разные пуговицы) и кубик. Придумайте и обозначьте на дороге к цели различные препятствия, </w:t>
      </w:r>
      <w:r>
        <w:rPr>
          <w:rStyle w:val="c0"/>
          <w:color w:val="000000"/>
          <w:sz w:val="28"/>
          <w:szCs w:val="28"/>
        </w:rPr>
        <w:lastRenderedPageBreak/>
        <w:t>бонусы и задания. Оговорите правила, поставьте фишки на начало игры и ходите, кидая кубик по очереди.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Прогулка в картинках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Игра способствует развитию внимания, восприятия, воображения, памяти.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Необходимый инвентарь: альбом или бумага, цветные карандаши или фломастеры.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>
        <w:rPr>
          <w:rStyle w:val="c0"/>
          <w:color w:val="000000"/>
          <w:sz w:val="28"/>
          <w:szCs w:val="28"/>
        </w:rPr>
        <w:t xml:space="preserve"> Попросите ребенка нарисовать то, что он видел на прогулке. Не помогайте ему рисовать, можно задавать наводящие вопросы, думать вместе... Он обязательно нарисует то, что произвело на него впечатление.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Нарисуй узор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Развивает зрительную память, внимание, мелкую моторику рук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Необходимый инвентарь: картинки с узорами, чистая бумага, ручка или карандаши.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>
        <w:rPr>
          <w:rStyle w:val="c0"/>
          <w:color w:val="000000"/>
          <w:sz w:val="28"/>
          <w:szCs w:val="28"/>
        </w:rPr>
        <w:t xml:space="preserve"> Попросите ребенка посмотреть на нарисованный узор и повторить его на чистом </w:t>
      </w:r>
      <w:proofErr w:type="gramStart"/>
      <w:r>
        <w:rPr>
          <w:rStyle w:val="c0"/>
          <w:color w:val="000000"/>
          <w:sz w:val="28"/>
          <w:szCs w:val="28"/>
        </w:rPr>
        <w:t>листе</w:t>
      </w:r>
      <w:proofErr w:type="gramEnd"/>
      <w:r>
        <w:rPr>
          <w:rStyle w:val="c0"/>
          <w:color w:val="000000"/>
          <w:sz w:val="28"/>
          <w:szCs w:val="28"/>
        </w:rPr>
        <w:t xml:space="preserve"> бумаги по памяти.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Найди пару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Игра способствует развитию внимания, восприятия, умения сравнивать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Необходимый инвентарь: игрушки (парой), картинки из специальных наборов.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>
        <w:rPr>
          <w:rStyle w:val="c0"/>
          <w:color w:val="000000"/>
          <w:sz w:val="28"/>
          <w:szCs w:val="28"/>
        </w:rPr>
        <w:t xml:space="preserve"> Попросите ребенка посмотреть и найти подходящую пару. Обязательно спросите, почему </w:t>
      </w:r>
      <w:proofErr w:type="gramStart"/>
      <w:r>
        <w:rPr>
          <w:rStyle w:val="c0"/>
          <w:color w:val="000000"/>
          <w:sz w:val="28"/>
          <w:szCs w:val="28"/>
        </w:rPr>
        <w:t>он</w:t>
      </w:r>
      <w:proofErr w:type="gramEnd"/>
      <w:r>
        <w:rPr>
          <w:rStyle w:val="c0"/>
          <w:color w:val="000000"/>
          <w:sz w:val="28"/>
          <w:szCs w:val="28"/>
        </w:rPr>
        <w:t xml:space="preserve"> так или иначе составил пары.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Найди отличия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Игра способствует развитию внимания, восприятия, умения сравнивать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Необходимый инвентарь: игрушки (парой), картинки из специальных наборов.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>
        <w:rPr>
          <w:rStyle w:val="c0"/>
          <w:color w:val="000000"/>
          <w:sz w:val="28"/>
          <w:szCs w:val="28"/>
        </w:rPr>
        <w:t xml:space="preserve"> Попросите ребенка посмотреть и найти отличия.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</w:t>
      </w:r>
      <w:r>
        <w:rPr>
          <w:rStyle w:val="c0"/>
          <w:b/>
          <w:bCs/>
          <w:color w:val="000000"/>
          <w:sz w:val="28"/>
          <w:szCs w:val="28"/>
        </w:rPr>
        <w:t>Хлоп» или «топ»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Игра способствует развитию внимания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>
        <w:rPr>
          <w:rStyle w:val="c0"/>
          <w:color w:val="000000"/>
          <w:sz w:val="28"/>
          <w:szCs w:val="28"/>
        </w:rPr>
        <w:t xml:space="preserve"> Правила игры: вы называете различные предметы, а ребенок должен хлопнуть в ладоши, если вы назовете животное, или топнуть ногой, если услышит слово «дом».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>
        <w:rPr>
          <w:rStyle w:val="c0"/>
          <w:color w:val="000000"/>
          <w:sz w:val="28"/>
          <w:szCs w:val="28"/>
        </w:rPr>
        <w:t xml:space="preserve"> Более сложный вариант: просите ребенка проделывать какое-либо действие (на ваше усмотрение), если вы назвали предмет, который может быть красного цвета (тонет в воде, не намокает и т. п.).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Будь внимателен!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Игра способствует развитию внимания, навыков самоконтроля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>
        <w:rPr>
          <w:rStyle w:val="c0"/>
          <w:color w:val="000000"/>
          <w:sz w:val="28"/>
          <w:szCs w:val="28"/>
        </w:rPr>
        <w:t xml:space="preserve"> Договоритесь с ребенком, что он повторяет слова, которые вы произносите. Но весь секрет в том, что слова определенной категории повторять нельзя </w:t>
      </w:r>
      <w:r>
        <w:rPr>
          <w:rStyle w:val="c0"/>
          <w:color w:val="000000"/>
          <w:sz w:val="28"/>
          <w:szCs w:val="28"/>
        </w:rPr>
        <w:lastRenderedPageBreak/>
        <w:t>(см. предыдущую игру). Например, нельзя повторять слова, обозначающие посуду.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Найди игрушку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Развивает внимание, умение находить по описанию, умение ориентироваться в пространстве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Необходимый инвентарь: любая игрушка.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>
        <w:rPr>
          <w:rStyle w:val="c0"/>
          <w:color w:val="000000"/>
          <w:sz w:val="28"/>
          <w:szCs w:val="28"/>
        </w:rPr>
        <w:t xml:space="preserve"> Задача ребенка — по описанию найти игрушку, находящуюся в комнате. Одновременно с описанием игрушки можно указать ее месторасположение (например: справа от ребенка).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Посмотри и запомни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>
        <w:rPr>
          <w:rStyle w:val="c0"/>
          <w:color w:val="000000"/>
          <w:sz w:val="28"/>
          <w:szCs w:val="28"/>
        </w:rPr>
        <w:t xml:space="preserve"> На столе поставьте несколько предметов и игрушек. Покажите их ребенку на 10 секунд. После этого попросите ребенка отвернуться и </w:t>
      </w:r>
      <w:proofErr w:type="gramStart"/>
      <w:r>
        <w:rPr>
          <w:rStyle w:val="c0"/>
          <w:color w:val="000000"/>
          <w:sz w:val="28"/>
          <w:szCs w:val="28"/>
        </w:rPr>
        <w:t>измените</w:t>
      </w:r>
      <w:proofErr w:type="gramEnd"/>
      <w:r>
        <w:rPr>
          <w:rStyle w:val="c0"/>
          <w:color w:val="000000"/>
          <w:sz w:val="28"/>
          <w:szCs w:val="28"/>
        </w:rPr>
        <w:t xml:space="preserve"> расположение предметов на столе, добавьте или уберите какой-нибудь предмет. Поверните ребенка и попросите его повторить первоначальную картину на </w:t>
      </w:r>
      <w:proofErr w:type="gramStart"/>
      <w:r>
        <w:rPr>
          <w:rStyle w:val="c0"/>
          <w:color w:val="000000"/>
          <w:sz w:val="28"/>
          <w:szCs w:val="28"/>
        </w:rPr>
        <w:t>столе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>
        <w:rPr>
          <w:rStyle w:val="c0"/>
          <w:color w:val="000000"/>
          <w:sz w:val="28"/>
          <w:szCs w:val="28"/>
        </w:rPr>
        <w:t xml:space="preserve"> Для начала ребенок может просто проговорить, что изменилось. Затем предложите ребенку все предметы вернуть на свои места.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>
        <w:rPr>
          <w:rStyle w:val="c0"/>
          <w:color w:val="000000"/>
          <w:sz w:val="28"/>
          <w:szCs w:val="28"/>
        </w:rPr>
        <w:t xml:space="preserve"> Начинайте с небольшого количества предметов (например, с трех), постепенно увеличивая его.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>
        <w:rPr>
          <w:rStyle w:val="c0"/>
          <w:color w:val="000000"/>
          <w:sz w:val="28"/>
          <w:szCs w:val="28"/>
        </w:rPr>
        <w:t xml:space="preserve"> Меняйтесь ролями с ребенком — нет ничего лучше, чем пример любимой мамы. Родителям, кстати, эта игра тоже очень полезна.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Послушай и запомни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>
        <w:rPr>
          <w:rStyle w:val="c0"/>
          <w:color w:val="000000"/>
          <w:sz w:val="28"/>
          <w:szCs w:val="28"/>
        </w:rPr>
        <w:t xml:space="preserve"> Подберите пять пар связанных друг с другом по смыслу слов, например: туча — дождь, ночь — луна, постель — сон. Предложите ребенку прослушать их два раза. Затем называйте по одному слову из каждой пары. Задача малыша — вспомнить второе слово.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>
        <w:rPr>
          <w:rStyle w:val="c0"/>
          <w:color w:val="000000"/>
          <w:sz w:val="28"/>
          <w:szCs w:val="28"/>
        </w:rPr>
        <w:t xml:space="preserve"> Усложняя задание, увеличивайте количество пар.</w:t>
      </w:r>
    </w:p>
    <w:p w:rsidR="00704355" w:rsidRDefault="00704355" w:rsidP="001428B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>
        <w:rPr>
          <w:rStyle w:val="c0"/>
          <w:color w:val="000000"/>
          <w:sz w:val="28"/>
          <w:szCs w:val="28"/>
        </w:rPr>
        <w:t xml:space="preserve"> Обязательно меняйтесь ролями.</w:t>
      </w:r>
    </w:p>
    <w:p w:rsidR="00276D59" w:rsidRDefault="00276D59" w:rsidP="001428BD"/>
    <w:sectPr w:rsidR="0027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16"/>
    <w:rsid w:val="001428BD"/>
    <w:rsid w:val="00276D59"/>
    <w:rsid w:val="003A5116"/>
    <w:rsid w:val="00704355"/>
    <w:rsid w:val="0095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70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04355"/>
  </w:style>
  <w:style w:type="paragraph" w:customStyle="1" w:styleId="c1">
    <w:name w:val="c1"/>
    <w:basedOn w:val="a"/>
    <w:rsid w:val="0070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4355"/>
  </w:style>
  <w:style w:type="paragraph" w:styleId="a3">
    <w:name w:val="Balloon Text"/>
    <w:basedOn w:val="a"/>
    <w:link w:val="a4"/>
    <w:uiPriority w:val="99"/>
    <w:semiHidden/>
    <w:unhideWhenUsed/>
    <w:rsid w:val="0014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70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04355"/>
  </w:style>
  <w:style w:type="paragraph" w:customStyle="1" w:styleId="c1">
    <w:name w:val="c1"/>
    <w:basedOn w:val="a"/>
    <w:rsid w:val="0070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4355"/>
  </w:style>
  <w:style w:type="paragraph" w:styleId="a3">
    <w:name w:val="Balloon Text"/>
    <w:basedOn w:val="a"/>
    <w:link w:val="a4"/>
    <w:uiPriority w:val="99"/>
    <w:semiHidden/>
    <w:unhideWhenUsed/>
    <w:rsid w:val="0014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2761</Words>
  <Characters>15741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2019-03-19T10:44:00Z</cp:lastPrinted>
  <dcterms:created xsi:type="dcterms:W3CDTF">2019-03-19T08:38:00Z</dcterms:created>
  <dcterms:modified xsi:type="dcterms:W3CDTF">2019-03-19T10:45:00Z</dcterms:modified>
</cp:coreProperties>
</file>